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54" w:rsidRDefault="001360CC">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092B54" w:rsidRDefault="001360CC" w:rsidP="009B7AA3">
      <w:pPr>
        <w:shd w:val="clear" w:color="auto" w:fill="FFFFFF"/>
        <w:ind w:right="240"/>
        <w:jc w:val="center"/>
        <w:rPr>
          <w:rFonts w:ascii="Arial" w:eastAsia="Arial" w:hAnsi="Arial" w:cs="Arial"/>
          <w:color w:val="FF0000"/>
        </w:rPr>
      </w:pPr>
      <w:r>
        <w:rPr>
          <w:rFonts w:ascii="Arial" w:eastAsia="Arial" w:hAnsi="Arial" w:cs="Arial"/>
          <w:b/>
        </w:rPr>
        <w:t>Aviso de Privacidad integral del Sistema DIF Municipal</w:t>
      </w:r>
    </w:p>
    <w:p w:rsidR="00092B54" w:rsidRDefault="001360CC">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092B54" w:rsidRDefault="00092B54">
      <w:pPr>
        <w:shd w:val="clear" w:color="auto" w:fill="FFFFFF"/>
        <w:ind w:right="240"/>
        <w:jc w:val="both"/>
        <w:rPr>
          <w:rFonts w:ascii="Arial" w:eastAsia="Arial" w:hAnsi="Arial" w:cs="Arial"/>
          <w:b/>
          <w:sz w:val="20"/>
          <w:szCs w:val="20"/>
        </w:rPr>
      </w:pPr>
    </w:p>
    <w:p w:rsidR="00092B54" w:rsidRDefault="001360CC">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092B54" w:rsidRDefault="001360CC">
      <w:pPr>
        <w:jc w:val="both"/>
        <w:rPr>
          <w:rFonts w:ascii="Arial" w:eastAsia="Arial" w:hAnsi="Arial" w:cs="Arial"/>
          <w:b/>
          <w:sz w:val="20"/>
          <w:szCs w:val="20"/>
        </w:rPr>
      </w:pPr>
      <w:r>
        <w:rPr>
          <w:rFonts w:ascii="Arial" w:eastAsia="Arial" w:hAnsi="Arial" w:cs="Arial"/>
          <w:sz w:val="20"/>
          <w:szCs w:val="20"/>
        </w:rPr>
        <w:t>Los datos personales q</w:t>
      </w:r>
      <w:r>
        <w:rPr>
          <w:rFonts w:ascii="Arial" w:eastAsia="Arial" w:hAnsi="Arial" w:cs="Arial"/>
          <w:sz w:val="20"/>
          <w:szCs w:val="20"/>
        </w:rPr>
        <w:t xml:space="preserve">ue recabamos de usted, los utilizaremos para las siguientes finalidades: </w:t>
      </w:r>
    </w:p>
    <w:p w:rsidR="00092B54" w:rsidRDefault="001360CC">
      <w:pPr>
        <w:jc w:val="both"/>
        <w:rPr>
          <w:rFonts w:ascii="Arial" w:eastAsia="Arial" w:hAnsi="Arial" w:cs="Arial"/>
          <w:b/>
          <w:sz w:val="20"/>
          <w:szCs w:val="20"/>
        </w:rPr>
      </w:pPr>
      <w:r>
        <w:rPr>
          <w:rFonts w:ascii="Arial" w:eastAsia="Arial" w:hAnsi="Arial" w:cs="Arial"/>
          <w:b/>
          <w:sz w:val="20"/>
          <w:szCs w:val="20"/>
        </w:rPr>
        <w:t xml:space="preserve">Programas Asistenciales, Asistencia Jurídica, elaboración de diagnósticos y/o psicoterapias, </w:t>
      </w:r>
      <w:r w:rsidR="009B7AA3">
        <w:rPr>
          <w:rFonts w:ascii="Arial" w:eastAsia="Arial" w:hAnsi="Arial" w:cs="Arial"/>
          <w:b/>
          <w:sz w:val="20"/>
          <w:szCs w:val="20"/>
        </w:rPr>
        <w:t>Inscripción</w:t>
      </w:r>
      <w:r>
        <w:rPr>
          <w:rFonts w:ascii="Arial" w:eastAsia="Arial" w:hAnsi="Arial" w:cs="Arial"/>
          <w:b/>
          <w:sz w:val="20"/>
          <w:szCs w:val="20"/>
        </w:rPr>
        <w:t xml:space="preserve"> a programas de alimentación y servicio médico.</w:t>
      </w:r>
    </w:p>
    <w:p w:rsidR="00092B54" w:rsidRDefault="00092B54">
      <w:pPr>
        <w:shd w:val="clear" w:color="auto" w:fill="FFFFFF"/>
        <w:ind w:right="240"/>
        <w:jc w:val="both"/>
        <w:rPr>
          <w:rFonts w:ascii="Arial" w:eastAsia="Arial" w:hAnsi="Arial" w:cs="Arial"/>
          <w:b/>
          <w:sz w:val="20"/>
          <w:szCs w:val="20"/>
        </w:rPr>
      </w:pPr>
    </w:p>
    <w:p w:rsidR="00092B54" w:rsidRDefault="001360CC">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092B54" w:rsidRDefault="001360CC">
      <w:pPr>
        <w:jc w:val="both"/>
        <w:rPr>
          <w:rFonts w:ascii="Arial" w:eastAsia="Arial" w:hAnsi="Arial" w:cs="Arial"/>
          <w:b/>
          <w:sz w:val="20"/>
          <w:szCs w:val="20"/>
        </w:rPr>
      </w:pPr>
      <w:r>
        <w:rPr>
          <w:rFonts w:ascii="Arial" w:eastAsia="Arial" w:hAnsi="Arial" w:cs="Arial"/>
          <w:sz w:val="20"/>
          <w:szCs w:val="20"/>
        </w:rPr>
        <w:t>Pa</w:t>
      </w:r>
      <w:r>
        <w:rPr>
          <w:rFonts w:ascii="Arial" w:eastAsia="Arial" w:hAnsi="Arial" w:cs="Arial"/>
          <w:sz w:val="20"/>
          <w:szCs w:val="20"/>
        </w:rPr>
        <w:t xml:space="preserve">ra las finalidades antes señaladas se solicitarán los siguientes datos personales: </w:t>
      </w:r>
      <w:r>
        <w:rPr>
          <w:rFonts w:ascii="Arial" w:eastAsia="Arial" w:hAnsi="Arial" w:cs="Arial"/>
          <w:b/>
          <w:sz w:val="20"/>
          <w:szCs w:val="20"/>
        </w:rPr>
        <w:t>Nombre, dirección, identificación oficial vigente, número telefónico; en su caso, estado civil.</w:t>
      </w:r>
    </w:p>
    <w:p w:rsidR="00092B54" w:rsidRDefault="001360CC">
      <w:pPr>
        <w:shd w:val="clear" w:color="auto" w:fill="FFFFFF"/>
        <w:ind w:right="49"/>
        <w:jc w:val="both"/>
        <w:rPr>
          <w:rFonts w:ascii="Arial" w:eastAsia="Arial" w:hAnsi="Arial" w:cs="Arial"/>
          <w:b/>
          <w:sz w:val="20"/>
          <w:szCs w:val="20"/>
        </w:rPr>
      </w:pPr>
      <w:bookmarkStart w:id="0" w:name="_heading=h.gjdgxs" w:colFirst="0" w:colLast="0"/>
      <w:bookmarkEnd w:id="0"/>
      <w:r>
        <w:rPr>
          <w:rFonts w:ascii="Arial" w:eastAsia="Arial" w:hAnsi="Arial" w:cs="Arial"/>
          <w:sz w:val="20"/>
          <w:szCs w:val="20"/>
        </w:rPr>
        <w:t>Adicionalmente, se recaba datos sensibles como: Estado de salud.</w:t>
      </w:r>
    </w:p>
    <w:p w:rsidR="00092B54" w:rsidRDefault="00092B54">
      <w:pPr>
        <w:shd w:val="clear" w:color="auto" w:fill="FFFFFF"/>
        <w:ind w:right="240"/>
        <w:jc w:val="both"/>
        <w:rPr>
          <w:rFonts w:ascii="Arial" w:eastAsia="Arial" w:hAnsi="Arial" w:cs="Arial"/>
          <w:b/>
          <w:sz w:val="20"/>
          <w:szCs w:val="20"/>
        </w:rPr>
      </w:pPr>
    </w:p>
    <w:p w:rsidR="00092B54" w:rsidRDefault="001360CC">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w:t>
      </w:r>
      <w:r>
        <w:rPr>
          <w:rFonts w:ascii="Arial" w:eastAsia="Arial" w:hAnsi="Arial" w:cs="Arial"/>
          <w:b/>
          <w:sz w:val="20"/>
          <w:szCs w:val="20"/>
        </w:rPr>
        <w:t xml:space="preserve">legal </w:t>
      </w:r>
    </w:p>
    <w:p w:rsidR="00092B54" w:rsidRDefault="001360CC">
      <w:pPr>
        <w:jc w:val="both"/>
        <w:rPr>
          <w:rFonts w:ascii="Arial" w:eastAsia="Arial" w:hAnsi="Arial" w:cs="Arial"/>
          <w:sz w:val="20"/>
          <w:szCs w:val="20"/>
        </w:rPr>
      </w:pPr>
      <w:r>
        <w:rPr>
          <w:rFonts w:ascii="Arial" w:eastAsia="Arial" w:hAnsi="Arial" w:cs="Arial"/>
          <w:sz w:val="20"/>
          <w:szCs w:val="20"/>
        </w:rPr>
        <w:t>El fundamento para el tratamiento de datos personales y transferencias es (o son): dar cumplimiento a lo establecido en el “Manual de Operación del Sistema Integral de Información de Padrones de Programas Gubernamentales”, publicado en el Diario Ofi</w:t>
      </w:r>
      <w:r>
        <w:rPr>
          <w:rFonts w:ascii="Arial" w:eastAsia="Arial" w:hAnsi="Arial" w:cs="Arial"/>
          <w:sz w:val="20"/>
          <w:szCs w:val="20"/>
        </w:rPr>
        <w:t>cial de la Federación el pasado 29 de junio de 2011. Artículo 72 de la Ley de Transparencia Y Acceso a la Información Pública para el Estado de Veracruz de Ignacio de La Llave. Artículos 84, 85, 86; 92,93 y 94 de la ley 316 de Protección de Datos Personale</w:t>
      </w:r>
      <w:r>
        <w:rPr>
          <w:rFonts w:ascii="Arial" w:eastAsia="Arial" w:hAnsi="Arial" w:cs="Arial"/>
          <w:sz w:val="20"/>
          <w:szCs w:val="20"/>
        </w:rPr>
        <w:t xml:space="preserve">s en Posesión de Sujetos Obligados para el Estado de Veracruz de Ignacio de la Llave. Ley 316 Para la Tutela de Datos Personales en el Estado de Veracruz de Ignacio de la Llave, Artículo 3. </w:t>
      </w:r>
    </w:p>
    <w:p w:rsidR="00092B54" w:rsidRDefault="00092B54">
      <w:pPr>
        <w:jc w:val="both"/>
        <w:rPr>
          <w:rFonts w:ascii="Arial" w:eastAsia="Arial" w:hAnsi="Arial" w:cs="Arial"/>
          <w:b/>
          <w:sz w:val="20"/>
          <w:szCs w:val="20"/>
        </w:rPr>
      </w:pPr>
    </w:p>
    <w:p w:rsidR="00092B54" w:rsidRDefault="001360CC">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092B54" w:rsidRDefault="001360CC">
      <w:pPr>
        <w:shd w:val="clear" w:color="auto" w:fill="FFFFFF"/>
        <w:jc w:val="both"/>
        <w:rPr>
          <w:rFonts w:ascii="Arial" w:eastAsia="Arial" w:hAnsi="Arial" w:cs="Arial"/>
          <w:sz w:val="20"/>
          <w:szCs w:val="20"/>
        </w:rPr>
      </w:pPr>
      <w:r>
        <w:rPr>
          <w:rFonts w:ascii="Arial" w:eastAsia="Arial" w:hAnsi="Arial" w:cs="Arial"/>
          <w:sz w:val="20"/>
          <w:szCs w:val="20"/>
        </w:rPr>
        <w:t xml:space="preserve">Le informamos que sus datos </w:t>
      </w:r>
      <w:r>
        <w:rPr>
          <w:rFonts w:ascii="Arial" w:eastAsia="Arial" w:hAnsi="Arial" w:cs="Arial"/>
          <w:sz w:val="20"/>
          <w:szCs w:val="20"/>
        </w:rPr>
        <w:t>personales son compartidos con las personas, empresas, organizaciones y autoridades distintas al responsable, y para los fines que se describen a continuación:</w:t>
      </w:r>
    </w:p>
    <w:tbl>
      <w:tblPr>
        <w:tblStyle w:val="a0"/>
        <w:tblW w:w="8775"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5"/>
        <w:gridCol w:w="1665"/>
        <w:gridCol w:w="2895"/>
      </w:tblGrid>
      <w:tr w:rsidR="00092B54">
        <w:trPr>
          <w:trHeight w:val="400"/>
          <w:jc w:val="center"/>
        </w:trPr>
        <w:tc>
          <w:tcPr>
            <w:tcW w:w="4215" w:type="dxa"/>
            <w:tcBorders>
              <w:top w:val="single" w:sz="6" w:space="0" w:color="000000"/>
              <w:left w:val="single" w:sz="6" w:space="0" w:color="000000"/>
              <w:bottom w:val="single" w:sz="6" w:space="0" w:color="000000"/>
              <w:right w:val="single" w:sz="6" w:space="0" w:color="000000"/>
            </w:tcBorders>
            <w:shd w:val="clear" w:color="auto" w:fill="auto"/>
          </w:tcPr>
          <w:p w:rsidR="00092B54" w:rsidRDefault="001360CC">
            <w:pPr>
              <w:jc w:val="center"/>
              <w:rPr>
                <w:rFonts w:ascii="Arial" w:eastAsia="Arial" w:hAnsi="Arial" w:cs="Arial"/>
                <w:sz w:val="20"/>
                <w:szCs w:val="20"/>
              </w:rPr>
            </w:pPr>
            <w:r>
              <w:rPr>
                <w:rFonts w:ascii="Arial" w:eastAsia="Arial" w:hAnsi="Arial" w:cs="Arial"/>
                <w:b/>
                <w:sz w:val="20"/>
                <w:szCs w:val="20"/>
              </w:rPr>
              <w:t>Destinatario de los datos personales</w:t>
            </w:r>
          </w:p>
        </w:tc>
        <w:tc>
          <w:tcPr>
            <w:tcW w:w="1665" w:type="dxa"/>
            <w:tcBorders>
              <w:top w:val="single" w:sz="6" w:space="0" w:color="000000"/>
              <w:left w:val="single" w:sz="6" w:space="0" w:color="000000"/>
              <w:bottom w:val="single" w:sz="6" w:space="0" w:color="000000"/>
              <w:right w:val="single" w:sz="6" w:space="0" w:color="000000"/>
            </w:tcBorders>
          </w:tcPr>
          <w:p w:rsidR="00092B54" w:rsidRDefault="001360CC">
            <w:pPr>
              <w:jc w:val="center"/>
              <w:rPr>
                <w:rFonts w:ascii="Arial" w:eastAsia="Arial" w:hAnsi="Arial" w:cs="Arial"/>
                <w:b/>
                <w:sz w:val="20"/>
                <w:szCs w:val="20"/>
              </w:rPr>
            </w:pPr>
            <w:r>
              <w:rPr>
                <w:rFonts w:ascii="Arial" w:eastAsia="Arial" w:hAnsi="Arial" w:cs="Arial"/>
                <w:b/>
                <w:sz w:val="20"/>
                <w:szCs w:val="20"/>
              </w:rPr>
              <w:t>País</w:t>
            </w:r>
          </w:p>
        </w:tc>
        <w:tc>
          <w:tcPr>
            <w:tcW w:w="2895" w:type="dxa"/>
            <w:tcBorders>
              <w:top w:val="single" w:sz="6" w:space="0" w:color="000000"/>
              <w:left w:val="single" w:sz="6" w:space="0" w:color="000000"/>
              <w:bottom w:val="single" w:sz="6" w:space="0" w:color="000000"/>
              <w:right w:val="single" w:sz="6" w:space="0" w:color="000000"/>
            </w:tcBorders>
            <w:shd w:val="clear" w:color="auto" w:fill="auto"/>
          </w:tcPr>
          <w:p w:rsidR="00092B54" w:rsidRDefault="001360CC">
            <w:pPr>
              <w:jc w:val="center"/>
              <w:rPr>
                <w:rFonts w:ascii="Arial" w:eastAsia="Arial" w:hAnsi="Arial" w:cs="Arial"/>
                <w:sz w:val="20"/>
                <w:szCs w:val="20"/>
              </w:rPr>
            </w:pPr>
            <w:r>
              <w:rPr>
                <w:rFonts w:ascii="Arial" w:eastAsia="Arial" w:hAnsi="Arial" w:cs="Arial"/>
                <w:b/>
                <w:sz w:val="20"/>
                <w:szCs w:val="20"/>
              </w:rPr>
              <w:t>Finalidad</w:t>
            </w:r>
          </w:p>
        </w:tc>
      </w:tr>
      <w:tr w:rsidR="00092B54">
        <w:trPr>
          <w:trHeight w:val="580"/>
          <w:jc w:val="center"/>
        </w:trPr>
        <w:tc>
          <w:tcPr>
            <w:tcW w:w="4215" w:type="dxa"/>
            <w:tcBorders>
              <w:top w:val="single" w:sz="6" w:space="0" w:color="000000"/>
              <w:left w:val="single" w:sz="6" w:space="0" w:color="000000"/>
              <w:bottom w:val="single" w:sz="6" w:space="0" w:color="000000"/>
              <w:right w:val="single" w:sz="6" w:space="0" w:color="000000"/>
            </w:tcBorders>
            <w:shd w:val="clear" w:color="auto" w:fill="auto"/>
          </w:tcPr>
          <w:p w:rsidR="00092B54" w:rsidRDefault="001360CC">
            <w:pPr>
              <w:jc w:val="both"/>
              <w:rPr>
                <w:rFonts w:ascii="Arial" w:eastAsia="Arial" w:hAnsi="Arial" w:cs="Arial"/>
                <w:sz w:val="20"/>
                <w:szCs w:val="20"/>
              </w:rPr>
            </w:pPr>
            <w:r>
              <w:rPr>
                <w:rFonts w:ascii="Arial" w:eastAsia="Arial" w:hAnsi="Arial" w:cs="Arial"/>
                <w:sz w:val="20"/>
                <w:szCs w:val="20"/>
              </w:rPr>
              <w:t>Sistema DIF del Estado de Veracruz</w:t>
            </w:r>
          </w:p>
        </w:tc>
        <w:tc>
          <w:tcPr>
            <w:tcW w:w="1665" w:type="dxa"/>
            <w:tcBorders>
              <w:top w:val="single" w:sz="6" w:space="0" w:color="000000"/>
              <w:left w:val="single" w:sz="6" w:space="0" w:color="000000"/>
              <w:bottom w:val="single" w:sz="6" w:space="0" w:color="000000"/>
              <w:right w:val="single" w:sz="6" w:space="0" w:color="000000"/>
            </w:tcBorders>
          </w:tcPr>
          <w:p w:rsidR="00092B54" w:rsidRDefault="001360CC">
            <w:pPr>
              <w:jc w:val="both"/>
              <w:rPr>
                <w:rFonts w:ascii="Arial" w:eastAsia="Arial" w:hAnsi="Arial" w:cs="Arial"/>
                <w:sz w:val="20"/>
                <w:szCs w:val="20"/>
              </w:rPr>
            </w:pPr>
            <w:r>
              <w:rPr>
                <w:rFonts w:ascii="Arial" w:eastAsia="Arial" w:hAnsi="Arial" w:cs="Arial"/>
                <w:sz w:val="20"/>
                <w:szCs w:val="20"/>
              </w:rPr>
              <w:t>México</w:t>
            </w:r>
          </w:p>
        </w:tc>
        <w:tc>
          <w:tcPr>
            <w:tcW w:w="2895" w:type="dxa"/>
            <w:tcBorders>
              <w:top w:val="single" w:sz="6" w:space="0" w:color="000000"/>
              <w:left w:val="single" w:sz="6" w:space="0" w:color="000000"/>
              <w:bottom w:val="single" w:sz="6" w:space="0" w:color="000000"/>
              <w:right w:val="single" w:sz="6" w:space="0" w:color="000000"/>
            </w:tcBorders>
            <w:shd w:val="clear" w:color="auto" w:fill="auto"/>
          </w:tcPr>
          <w:p w:rsidR="00092B54" w:rsidRDefault="001360CC">
            <w:pPr>
              <w:jc w:val="both"/>
              <w:rPr>
                <w:rFonts w:ascii="Arial" w:eastAsia="Arial" w:hAnsi="Arial" w:cs="Arial"/>
                <w:sz w:val="20"/>
                <w:szCs w:val="20"/>
              </w:rPr>
            </w:pPr>
            <w:r>
              <w:rPr>
                <w:rFonts w:ascii="Arial" w:eastAsia="Arial" w:hAnsi="Arial" w:cs="Arial"/>
                <w:sz w:val="20"/>
                <w:szCs w:val="20"/>
              </w:rPr>
              <w:t>Integración del archivo de programas de apoyos</w:t>
            </w:r>
          </w:p>
        </w:tc>
      </w:tr>
    </w:tbl>
    <w:p w:rsidR="00092B54" w:rsidRDefault="00092B54">
      <w:pPr>
        <w:shd w:val="clear" w:color="auto" w:fill="FFFFFF"/>
        <w:ind w:right="240"/>
        <w:jc w:val="both"/>
        <w:rPr>
          <w:rFonts w:ascii="Arial" w:eastAsia="Arial" w:hAnsi="Arial" w:cs="Arial"/>
          <w:sz w:val="20"/>
          <w:szCs w:val="20"/>
        </w:rPr>
      </w:pPr>
    </w:p>
    <w:p w:rsidR="00092B54" w:rsidRDefault="00092B54">
      <w:pPr>
        <w:shd w:val="clear" w:color="auto" w:fill="FFFFFF"/>
        <w:ind w:right="240"/>
        <w:jc w:val="both"/>
        <w:rPr>
          <w:rFonts w:ascii="Arial" w:eastAsia="Arial" w:hAnsi="Arial" w:cs="Arial"/>
          <w:sz w:val="20"/>
          <w:szCs w:val="20"/>
        </w:rPr>
      </w:pPr>
    </w:p>
    <w:p w:rsidR="00092B54" w:rsidRDefault="00092B54">
      <w:pPr>
        <w:shd w:val="clear" w:color="auto" w:fill="FFFFFF"/>
        <w:ind w:right="240"/>
        <w:jc w:val="both"/>
        <w:rPr>
          <w:rFonts w:ascii="Arial" w:eastAsia="Arial" w:hAnsi="Arial" w:cs="Arial"/>
          <w:sz w:val="20"/>
          <w:szCs w:val="20"/>
        </w:rPr>
      </w:pPr>
    </w:p>
    <w:p w:rsidR="00092B54" w:rsidRDefault="00092B54">
      <w:pPr>
        <w:shd w:val="clear" w:color="auto" w:fill="FFFFFF"/>
        <w:ind w:right="240"/>
        <w:jc w:val="both"/>
        <w:rPr>
          <w:rFonts w:ascii="Arial" w:eastAsia="Arial" w:hAnsi="Arial" w:cs="Arial"/>
          <w:sz w:val="20"/>
          <w:szCs w:val="20"/>
        </w:rPr>
      </w:pPr>
    </w:p>
    <w:p w:rsidR="00092B54" w:rsidRDefault="001360CC">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092B54" w:rsidRDefault="001360CC">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personal en caso de que esté desactualizada, sea</w:t>
      </w:r>
      <w:r>
        <w:rPr>
          <w:rFonts w:ascii="Arial" w:eastAsia="Arial" w:hAnsi="Arial" w:cs="Arial"/>
          <w:sz w:val="20"/>
          <w:szCs w:val="20"/>
        </w:rPr>
        <w:t xml:space="preserve"> inexacta o incompleta (Rectificación); que la eliminemos de nuestros registros o bases de datos cuando considere que la misma no está siendo utilizada conforme a los principios, deberes y obligaciones previstas en la ley (Cancelación); así como oponerse a</w:t>
      </w:r>
      <w:r>
        <w:rPr>
          <w:rFonts w:ascii="Arial" w:eastAsia="Arial" w:hAnsi="Arial" w:cs="Arial"/>
          <w:sz w:val="20"/>
          <w:szCs w:val="20"/>
        </w:rPr>
        <w:t xml:space="preserve">l uso de sus datos personales para fines específicos (Oposición). Estos derechos se conocen como derechos ARCO. </w:t>
      </w:r>
    </w:p>
    <w:p w:rsidR="00092B54" w:rsidRDefault="00092B54">
      <w:pPr>
        <w:jc w:val="both"/>
        <w:rPr>
          <w:rFonts w:ascii="Arial" w:eastAsia="Arial" w:hAnsi="Arial" w:cs="Arial"/>
          <w:sz w:val="20"/>
          <w:szCs w:val="20"/>
        </w:rPr>
      </w:pPr>
    </w:p>
    <w:p w:rsidR="00092B54" w:rsidRDefault="001360CC">
      <w:pPr>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 ante la Unidad de Transparencia, formato o m</w:t>
      </w:r>
      <w:r>
        <w:rPr>
          <w:rFonts w:ascii="Arial" w:eastAsia="Arial" w:hAnsi="Arial" w:cs="Arial"/>
          <w:sz w:val="20"/>
          <w:szCs w:val="20"/>
        </w:rPr>
        <w:t xml:space="preserve">edio electrónico, la que deberá contener: </w:t>
      </w:r>
    </w:p>
    <w:p w:rsidR="00092B54" w:rsidRDefault="00092B54">
      <w:pPr>
        <w:jc w:val="both"/>
        <w:rPr>
          <w:rFonts w:ascii="Arial" w:eastAsia="Arial" w:hAnsi="Arial" w:cs="Arial"/>
          <w:sz w:val="20"/>
          <w:szCs w:val="20"/>
        </w:rPr>
      </w:pP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w:t>
      </w:r>
      <w:r>
        <w:rPr>
          <w:rFonts w:ascii="Arial" w:eastAsia="Arial" w:hAnsi="Arial" w:cs="Arial"/>
          <w:sz w:val="20"/>
          <w:szCs w:val="20"/>
        </w:rPr>
        <w:t>r posible, el área responsable que trata los datos personales;</w:t>
      </w: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w:t>
      </w:r>
      <w:r>
        <w:rPr>
          <w:rFonts w:ascii="Arial" w:eastAsia="Arial" w:hAnsi="Arial" w:cs="Arial"/>
          <w:sz w:val="20"/>
          <w:szCs w:val="20"/>
        </w:rPr>
        <w:t>O que se pretende ejercer, o bien, lo que solicita el titular, y</w:t>
      </w:r>
    </w:p>
    <w:p w:rsidR="00092B54" w:rsidRDefault="001360CC">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092B54" w:rsidRDefault="00092B54">
      <w:pPr>
        <w:jc w:val="both"/>
        <w:rPr>
          <w:rFonts w:ascii="Arial" w:eastAsia="Arial" w:hAnsi="Arial" w:cs="Arial"/>
          <w:sz w:val="20"/>
          <w:szCs w:val="20"/>
        </w:rPr>
      </w:pPr>
    </w:p>
    <w:p w:rsidR="00092B54" w:rsidRDefault="001360CC">
      <w:pPr>
        <w:jc w:val="both"/>
        <w:rPr>
          <w:rFonts w:ascii="Arial" w:eastAsia="Arial" w:hAnsi="Arial" w:cs="Arial"/>
          <w:sz w:val="20"/>
          <w:szCs w:val="20"/>
        </w:rPr>
      </w:pPr>
      <w:r>
        <w:rPr>
          <w:rFonts w:ascii="Arial" w:eastAsia="Arial" w:hAnsi="Arial" w:cs="Arial"/>
          <w:sz w:val="20"/>
          <w:szCs w:val="2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w:t>
      </w:r>
      <w:r>
        <w:rPr>
          <w:rFonts w:ascii="Arial" w:eastAsia="Arial" w:hAnsi="Arial" w:cs="Arial"/>
          <w:sz w:val="20"/>
          <w:szCs w:val="20"/>
        </w:rPr>
        <w:t>en el derecho de oposición debe señalar los motivos que justifican se finalice el tratamiento de los datos personales y el daño o perjuicio que le causaría, o bien, si la oposición es parcial, debe indicar las finalidades específicas con las que se no está</w:t>
      </w:r>
      <w:r>
        <w:rPr>
          <w:rFonts w:ascii="Arial" w:eastAsia="Arial" w:hAnsi="Arial" w:cs="Arial"/>
          <w:sz w:val="20"/>
          <w:szCs w:val="20"/>
        </w:rPr>
        <w:t xml:space="preserve"> de acuerdo, siempre que no sea un requisito obligatorio.</w:t>
      </w:r>
    </w:p>
    <w:p w:rsidR="00092B54" w:rsidRDefault="00092B54">
      <w:pPr>
        <w:jc w:val="both"/>
        <w:rPr>
          <w:rFonts w:ascii="Arial" w:eastAsia="Arial" w:hAnsi="Arial" w:cs="Arial"/>
          <w:sz w:val="20"/>
          <w:szCs w:val="20"/>
        </w:rPr>
      </w:pPr>
    </w:p>
    <w:p w:rsidR="00092B54" w:rsidRDefault="001360CC">
      <w:pPr>
        <w:jc w:val="both"/>
        <w:rPr>
          <w:rFonts w:ascii="Arial" w:eastAsia="Arial" w:hAnsi="Arial" w:cs="Arial"/>
          <w:sz w:val="20"/>
          <w:szCs w:val="20"/>
        </w:rPr>
      </w:pPr>
      <w:r>
        <w:rPr>
          <w:rFonts w:ascii="Arial" w:eastAsia="Arial" w:hAnsi="Arial" w:cs="Arial"/>
          <w:sz w:val="20"/>
          <w:szCs w:val="20"/>
        </w:rPr>
        <w:t>La Unidad de Transparencia responderá en el domicilio o medio que el titular de los datos personales designe en su solicitud, en un plazo de 15 días hábiles, que puede ser ampliado por 10 días hábi</w:t>
      </w:r>
      <w:r>
        <w:rPr>
          <w:rFonts w:ascii="Arial" w:eastAsia="Arial" w:hAnsi="Arial" w:cs="Arial"/>
          <w:sz w:val="20"/>
          <w:szCs w:val="20"/>
        </w:rPr>
        <w:t xml:space="preserve">les más previa notificación. La respuesta indicará si la solicitud de acceso, rectificación, cancelación u oposición es procedente y, en su caso, hará efectivo dentro de los 15 días hábiles siguientes a la fecha en que comunique la respuesta. </w:t>
      </w:r>
    </w:p>
    <w:p w:rsidR="00092B54" w:rsidRDefault="00092B54">
      <w:pPr>
        <w:spacing w:after="0"/>
        <w:jc w:val="both"/>
        <w:rPr>
          <w:rFonts w:ascii="Arial" w:eastAsia="Arial" w:hAnsi="Arial" w:cs="Arial"/>
          <w:sz w:val="20"/>
          <w:szCs w:val="20"/>
        </w:rPr>
      </w:pPr>
    </w:p>
    <w:p w:rsidR="00092B54" w:rsidRDefault="001360CC">
      <w:pPr>
        <w:spacing w:after="0"/>
        <w:jc w:val="both"/>
        <w:rPr>
          <w:rFonts w:ascii="Arial" w:eastAsia="Arial" w:hAnsi="Arial" w:cs="Arial"/>
          <w:sz w:val="20"/>
          <w:szCs w:val="20"/>
        </w:rPr>
      </w:pPr>
      <w:r>
        <w:rPr>
          <w:rFonts w:ascii="Arial" w:eastAsia="Arial" w:hAnsi="Arial" w:cs="Arial"/>
          <w:sz w:val="20"/>
          <w:szCs w:val="20"/>
        </w:rPr>
        <w:t>UNIDAD DE T</w:t>
      </w:r>
      <w:r>
        <w:rPr>
          <w:rFonts w:ascii="Arial" w:eastAsia="Arial" w:hAnsi="Arial" w:cs="Arial"/>
          <w:sz w:val="20"/>
          <w:szCs w:val="20"/>
        </w:rPr>
        <w:t>RANSPARENCIA</w:t>
      </w:r>
    </w:p>
    <w:p w:rsidR="00092B54" w:rsidRDefault="001360CC">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092B54" w:rsidRDefault="00092B54">
      <w:pPr>
        <w:spacing w:after="0"/>
        <w:jc w:val="both"/>
        <w:rPr>
          <w:rFonts w:ascii="Arial" w:eastAsia="Arial" w:hAnsi="Arial" w:cs="Arial"/>
          <w:sz w:val="20"/>
          <w:szCs w:val="20"/>
        </w:rPr>
      </w:pPr>
    </w:p>
    <w:p w:rsidR="00092B54" w:rsidRDefault="001360CC">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w:t>
        </w:r>
        <w:r>
          <w:rPr>
            <w:rFonts w:ascii="Arial" w:eastAsia="Arial" w:hAnsi="Arial" w:cs="Arial"/>
            <w:color w:val="1155CC"/>
            <w:sz w:val="20"/>
            <w:szCs w:val="20"/>
            <w:u w:val="single"/>
          </w:rPr>
          <w:t>oviejo@gmail.com</w:t>
        </w:r>
      </w:hyperlink>
    </w:p>
    <w:p w:rsidR="00092B54" w:rsidRDefault="00092B54">
      <w:pPr>
        <w:spacing w:after="0"/>
        <w:jc w:val="both"/>
        <w:rPr>
          <w:rFonts w:ascii="Arial" w:eastAsia="Arial" w:hAnsi="Arial" w:cs="Arial"/>
          <w:sz w:val="20"/>
          <w:szCs w:val="20"/>
        </w:rPr>
      </w:pPr>
    </w:p>
    <w:p w:rsidR="00092B54" w:rsidRDefault="00092B54">
      <w:pPr>
        <w:jc w:val="both"/>
        <w:rPr>
          <w:rFonts w:ascii="Arial" w:eastAsia="Arial" w:hAnsi="Arial" w:cs="Arial"/>
          <w:b/>
          <w:sz w:val="20"/>
          <w:szCs w:val="20"/>
        </w:rPr>
      </w:pPr>
    </w:p>
    <w:p w:rsidR="00092B54" w:rsidRDefault="00092B54">
      <w:pPr>
        <w:jc w:val="both"/>
        <w:rPr>
          <w:rFonts w:ascii="Arial" w:eastAsia="Arial" w:hAnsi="Arial" w:cs="Arial"/>
          <w:b/>
          <w:sz w:val="20"/>
          <w:szCs w:val="20"/>
        </w:rPr>
      </w:pPr>
    </w:p>
    <w:p w:rsidR="00092B54" w:rsidRDefault="00092B54">
      <w:pPr>
        <w:jc w:val="both"/>
        <w:rPr>
          <w:rFonts w:ascii="Arial" w:eastAsia="Arial" w:hAnsi="Arial" w:cs="Arial"/>
          <w:b/>
          <w:sz w:val="20"/>
          <w:szCs w:val="20"/>
        </w:rPr>
      </w:pPr>
    </w:p>
    <w:p w:rsidR="00092B54" w:rsidRDefault="00092B54">
      <w:pPr>
        <w:jc w:val="both"/>
        <w:rPr>
          <w:rFonts w:ascii="Arial" w:eastAsia="Arial" w:hAnsi="Arial" w:cs="Arial"/>
          <w:b/>
          <w:sz w:val="20"/>
          <w:szCs w:val="20"/>
        </w:rPr>
      </w:pPr>
    </w:p>
    <w:p w:rsidR="00092B54" w:rsidRDefault="001360CC">
      <w:pPr>
        <w:jc w:val="both"/>
        <w:rPr>
          <w:rFonts w:ascii="Arial" w:eastAsia="Arial" w:hAnsi="Arial" w:cs="Arial"/>
          <w:b/>
          <w:sz w:val="20"/>
          <w:szCs w:val="20"/>
        </w:rPr>
      </w:pPr>
      <w:r>
        <w:rPr>
          <w:rFonts w:ascii="Arial" w:eastAsia="Arial" w:hAnsi="Arial" w:cs="Arial"/>
          <w:b/>
          <w:sz w:val="20"/>
          <w:szCs w:val="20"/>
        </w:rPr>
        <w:t>Cambios al Aviso de Privacidad</w:t>
      </w:r>
    </w:p>
    <w:p w:rsidR="00092B54" w:rsidRDefault="001360CC">
      <w:pPr>
        <w:jc w:val="both"/>
        <w:rPr>
          <w:rFonts w:ascii="Arial" w:eastAsia="Arial" w:hAnsi="Arial" w:cs="Arial"/>
          <w:b/>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w:t>
      </w:r>
      <w:r>
        <w:rPr>
          <w:rFonts w:ascii="Arial" w:eastAsia="Arial" w:hAnsi="Arial" w:cs="Arial"/>
          <w:sz w:val="20"/>
          <w:szCs w:val="20"/>
        </w:rPr>
        <w:t xml:space="preserve">Sin </w:t>
      </w:r>
      <w:bookmarkStart w:id="1" w:name="_GoBack"/>
      <w:bookmarkEnd w:id="1"/>
      <w:r w:rsidR="009B7AA3">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transparencia@puebloviejo.gob.mx</w:t>
        </w:r>
      </w:hyperlink>
    </w:p>
    <w:p w:rsidR="00092B54" w:rsidRDefault="00092B54">
      <w:pPr>
        <w:jc w:val="both"/>
        <w:rPr>
          <w:rFonts w:ascii="Arial" w:eastAsia="Arial" w:hAnsi="Arial" w:cs="Arial"/>
          <w:b/>
          <w:sz w:val="20"/>
          <w:szCs w:val="20"/>
        </w:rPr>
      </w:pPr>
    </w:p>
    <w:p w:rsidR="00092B54" w:rsidRDefault="00092B54">
      <w:pPr>
        <w:spacing w:after="0"/>
      </w:pPr>
    </w:p>
    <w:p w:rsidR="00092B54" w:rsidRDefault="00092B54">
      <w:pPr>
        <w:spacing w:after="0"/>
      </w:pPr>
    </w:p>
    <w:sectPr w:rsidR="00092B54">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CC" w:rsidRDefault="001360CC">
      <w:pPr>
        <w:spacing w:after="0" w:line="240" w:lineRule="auto"/>
      </w:pPr>
      <w:r>
        <w:separator/>
      </w:r>
    </w:p>
  </w:endnote>
  <w:endnote w:type="continuationSeparator" w:id="0">
    <w:p w:rsidR="001360CC" w:rsidRDefault="0013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54" w:rsidRDefault="001360C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-1013456</wp:posOffset>
          </wp:positionH>
          <wp:positionV relativeFrom="paragraph">
            <wp:posOffset>-400046</wp:posOffset>
          </wp:positionV>
          <wp:extent cx="1933575" cy="1177290"/>
          <wp:effectExtent l="0" t="0" r="0" b="0"/>
          <wp:wrapSquare wrapText="bothSides" distT="0" distB="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-514344</wp:posOffset>
          </wp:positionV>
          <wp:extent cx="1638300" cy="118237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092B54" w:rsidRDefault="001360CC">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CC" w:rsidRDefault="001360CC">
      <w:pPr>
        <w:spacing w:after="0" w:line="240" w:lineRule="auto"/>
      </w:pPr>
      <w:r>
        <w:separator/>
      </w:r>
    </w:p>
  </w:footnote>
  <w:footnote w:type="continuationSeparator" w:id="0">
    <w:p w:rsidR="001360CC" w:rsidRDefault="00136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54" w:rsidRDefault="001360C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-880106</wp:posOffset>
          </wp:positionH>
          <wp:positionV relativeFrom="paragraph">
            <wp:posOffset>-316226</wp:posOffset>
          </wp:positionV>
          <wp:extent cx="1533525" cy="110680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-306701</wp:posOffset>
          </wp:positionV>
          <wp:extent cx="829945" cy="105410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092B54" w:rsidRDefault="00092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873E5"/>
    <w:multiLevelType w:val="multilevel"/>
    <w:tmpl w:val="C576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54"/>
    <w:rsid w:val="00092B54"/>
    <w:rsid w:val="001360CC"/>
    <w:rsid w:val="006F066E"/>
    <w:rsid w:val="009B7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14E0"/>
  <w15:docId w15:val="{9F52BFD8-61D7-4239-AF73-2BD8782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WzKMNJiO+98LIsJO7+BShQaAag==">AMUW2mVabejrzR1sNFhTm7ks8ZskvEQSAYCcUXwk8J6Rf8yeZZFKkgOZmMmGGJRFX2mhgk9YLYaNNJPmoqTx0OD0SgFGiruuCXw7FONX42FU4RyoO+0MpB34m8ahtKciiW3kn7/NcsEj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2023-01-25T19:35:00Z</dcterms:created>
  <dcterms:modified xsi:type="dcterms:W3CDTF">2023-01-25T19:35:00Z</dcterms:modified>
</cp:coreProperties>
</file>